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BCF" w:rsidRPr="001A0E0A" w:rsidRDefault="00CA0A78" w:rsidP="003E4325">
      <w:pPr>
        <w:rPr>
          <w:rFonts w:asciiTheme="minorEastAsia" w:hAnsiTheme="minorEastAsia"/>
        </w:rPr>
      </w:pPr>
      <w:r w:rsidRPr="001A0E0A">
        <w:rPr>
          <w:rFonts w:asciiTheme="minorEastAsia" w:hAnsiTheme="minorEastAsia" w:hint="eastAsia"/>
        </w:rPr>
        <w:t>別紙</w:t>
      </w:r>
      <w:r w:rsidR="003D0D56" w:rsidRPr="001A0E0A">
        <w:rPr>
          <w:rFonts w:asciiTheme="minorEastAsia" w:hAnsiTheme="minorEastAsia" w:hint="eastAsia"/>
        </w:rPr>
        <w:t>２</w:t>
      </w:r>
      <w:bookmarkStart w:id="0" w:name="_GoBack"/>
      <w:bookmarkEnd w:id="0"/>
    </w:p>
    <w:p w:rsidR="00CA0A78" w:rsidRPr="001A0E0A" w:rsidRDefault="00CA0A78" w:rsidP="003E4325">
      <w:pPr>
        <w:rPr>
          <w:rFonts w:asciiTheme="minorEastAsia" w:hAnsiTheme="minorEastAsia"/>
        </w:rPr>
      </w:pPr>
    </w:p>
    <w:p w:rsidR="00CA0A78" w:rsidRPr="001A0E0A" w:rsidRDefault="003D0D56" w:rsidP="00CA0A78">
      <w:pPr>
        <w:pStyle w:val="a9"/>
        <w:numPr>
          <w:ilvl w:val="0"/>
          <w:numId w:val="2"/>
        </w:numPr>
        <w:ind w:leftChars="0"/>
        <w:rPr>
          <w:rFonts w:asciiTheme="minorEastAsia" w:hAnsiTheme="minorEastAsia"/>
          <w:b/>
        </w:rPr>
      </w:pPr>
      <w:r w:rsidRPr="001A0E0A">
        <w:rPr>
          <w:rFonts w:asciiTheme="minorEastAsia" w:hAnsiTheme="minorEastAsia" w:hint="eastAsia"/>
          <w:b/>
        </w:rPr>
        <w:t>税制上の優遇措置について</w:t>
      </w:r>
    </w:p>
    <w:p w:rsidR="00CA0A78" w:rsidRPr="001A0E0A" w:rsidRDefault="003D0D56" w:rsidP="003D0D56">
      <w:pPr>
        <w:ind w:firstLineChars="200" w:firstLine="420"/>
        <w:rPr>
          <w:rFonts w:asciiTheme="minorEastAsia" w:hAnsiTheme="minorEastAsia"/>
        </w:rPr>
      </w:pPr>
      <w:r w:rsidRPr="001A0E0A">
        <w:rPr>
          <w:rFonts w:asciiTheme="minorEastAsia" w:hAnsiTheme="minorEastAsia" w:hint="eastAsia"/>
        </w:rPr>
        <w:t>税務署に確定申告をいただくことにより、以下①、②の控除が受けられます。</w:t>
      </w:r>
    </w:p>
    <w:p w:rsidR="003D0D56" w:rsidRPr="001A0E0A" w:rsidRDefault="003D0D56" w:rsidP="003D0D56">
      <w:pPr>
        <w:pStyle w:val="a9"/>
        <w:numPr>
          <w:ilvl w:val="0"/>
          <w:numId w:val="11"/>
        </w:numPr>
        <w:ind w:leftChars="0"/>
        <w:rPr>
          <w:rFonts w:asciiTheme="minorEastAsia" w:hAnsiTheme="minorEastAsia"/>
        </w:rPr>
      </w:pPr>
      <w:r w:rsidRPr="001A0E0A">
        <w:rPr>
          <w:rFonts w:asciiTheme="minorEastAsia" w:hAnsiTheme="minorEastAsia" w:hint="eastAsia"/>
        </w:rPr>
        <w:t>所得税の寄附金控除：以下a)、b)のいずれか一方の控除を受けられます。</w:t>
      </w:r>
    </w:p>
    <w:p w:rsidR="003D0D56" w:rsidRPr="001A0E0A" w:rsidRDefault="003D0D56" w:rsidP="003D0D56">
      <w:pPr>
        <w:pStyle w:val="a9"/>
        <w:numPr>
          <w:ilvl w:val="0"/>
          <w:numId w:val="12"/>
        </w:numPr>
        <w:ind w:leftChars="0"/>
        <w:rPr>
          <w:rFonts w:asciiTheme="minorEastAsia" w:hAnsiTheme="minorEastAsia"/>
        </w:rPr>
      </w:pPr>
      <w:r w:rsidRPr="001A0E0A">
        <w:rPr>
          <w:rFonts w:asciiTheme="minorEastAsia" w:hAnsiTheme="minorEastAsia" w:hint="eastAsia"/>
        </w:rPr>
        <w:t>所得控除（東北大学への全ての寄附金が対象）</w:t>
      </w:r>
    </w:p>
    <w:p w:rsidR="003D0D56" w:rsidRPr="001A0E0A" w:rsidRDefault="003D0D56" w:rsidP="003D0D56">
      <w:pPr>
        <w:pStyle w:val="a9"/>
        <w:ind w:leftChars="0" w:left="1140"/>
        <w:rPr>
          <w:rFonts w:asciiTheme="minorEastAsia" w:hAnsiTheme="minorEastAsia"/>
          <w:b/>
        </w:rPr>
      </w:pPr>
      <w:r w:rsidRPr="001A0E0A">
        <w:rPr>
          <w:rFonts w:asciiTheme="minorEastAsia" w:hAnsiTheme="minorEastAsia" w:hint="eastAsia"/>
          <w:b/>
          <w:highlight w:val="lightGray"/>
        </w:rPr>
        <w:t>（寄附金額</w:t>
      </w:r>
      <w:r w:rsidRPr="001A0E0A">
        <w:rPr>
          <w:rFonts w:asciiTheme="minorEastAsia" w:hAnsiTheme="minorEastAsia" w:hint="eastAsia"/>
          <w:b/>
          <w:highlight w:val="lightGray"/>
          <w:vertAlign w:val="superscript"/>
        </w:rPr>
        <w:t>※１</w:t>
      </w:r>
      <w:r w:rsidRPr="001A0E0A">
        <w:rPr>
          <w:rFonts w:asciiTheme="minorEastAsia" w:hAnsiTheme="minorEastAsia" w:hint="eastAsia"/>
          <w:b/>
          <w:highlight w:val="lightGray"/>
        </w:rPr>
        <w:t>－2,000円）→　課税所得から控除</w:t>
      </w:r>
    </w:p>
    <w:p w:rsidR="003D0D56" w:rsidRPr="001A0E0A" w:rsidRDefault="003D0D56" w:rsidP="003D0D56">
      <w:pPr>
        <w:pStyle w:val="a9"/>
        <w:numPr>
          <w:ilvl w:val="0"/>
          <w:numId w:val="12"/>
        </w:numPr>
        <w:ind w:leftChars="0"/>
        <w:rPr>
          <w:rFonts w:asciiTheme="minorEastAsia" w:hAnsiTheme="minorEastAsia"/>
        </w:rPr>
      </w:pPr>
      <w:r w:rsidRPr="001A0E0A">
        <w:rPr>
          <w:rFonts w:asciiTheme="minorEastAsia" w:hAnsiTheme="minorEastAsia" w:hint="eastAsia"/>
        </w:rPr>
        <w:t>税額控除（</w:t>
      </w:r>
      <w:r w:rsidRPr="001A0E0A">
        <w:rPr>
          <w:rFonts w:asciiTheme="minorEastAsia" w:hAnsiTheme="minorEastAsia" w:hint="eastAsia"/>
          <w:u w:val="single"/>
        </w:rPr>
        <w:t>修学支援基金への寄附のみが対象</w:t>
      </w:r>
      <w:r w:rsidRPr="001A0E0A">
        <w:rPr>
          <w:rFonts w:asciiTheme="minorEastAsia" w:hAnsiTheme="minorEastAsia" w:hint="eastAsia"/>
        </w:rPr>
        <w:t>。ほとんどの場合、a）より減税効果が大きくなります。）</w:t>
      </w:r>
    </w:p>
    <w:p w:rsidR="003D0D56" w:rsidRPr="001A0E0A" w:rsidRDefault="003D0D56" w:rsidP="003D0D56">
      <w:pPr>
        <w:pStyle w:val="a9"/>
        <w:ind w:leftChars="0" w:left="1140"/>
        <w:rPr>
          <w:rFonts w:asciiTheme="minorEastAsia" w:hAnsiTheme="minorEastAsia"/>
          <w:b/>
        </w:rPr>
      </w:pPr>
      <w:r w:rsidRPr="001A0E0A">
        <w:rPr>
          <w:rFonts w:asciiTheme="minorEastAsia" w:hAnsiTheme="minorEastAsia" w:hint="eastAsia"/>
          <w:b/>
          <w:highlight w:val="lightGray"/>
        </w:rPr>
        <w:t>（寄附金額</w:t>
      </w:r>
      <w:r w:rsidRPr="001A0E0A">
        <w:rPr>
          <w:rFonts w:asciiTheme="minorEastAsia" w:hAnsiTheme="minorEastAsia" w:hint="eastAsia"/>
          <w:b/>
          <w:highlight w:val="lightGray"/>
          <w:vertAlign w:val="superscript"/>
        </w:rPr>
        <w:t>※１</w:t>
      </w:r>
      <w:r w:rsidRPr="001A0E0A">
        <w:rPr>
          <w:rFonts w:asciiTheme="minorEastAsia" w:hAnsiTheme="minorEastAsia" w:hint="eastAsia"/>
          <w:b/>
          <w:highlight w:val="lightGray"/>
        </w:rPr>
        <w:t>－2,000円）×40％ ＝ 控除対象額</w:t>
      </w:r>
      <w:r w:rsidRPr="001A0E0A">
        <w:rPr>
          <w:rFonts w:asciiTheme="minorEastAsia" w:hAnsiTheme="minorEastAsia" w:hint="eastAsia"/>
          <w:b/>
          <w:highlight w:val="lightGray"/>
          <w:vertAlign w:val="superscript"/>
        </w:rPr>
        <w:t xml:space="preserve">※２ </w:t>
      </w:r>
      <w:r w:rsidRPr="001A0E0A">
        <w:rPr>
          <w:rFonts w:asciiTheme="minorEastAsia" w:hAnsiTheme="minorEastAsia" w:hint="eastAsia"/>
          <w:b/>
          <w:highlight w:val="lightGray"/>
        </w:rPr>
        <w:t>→ 所得税額から控除</w:t>
      </w:r>
    </w:p>
    <w:p w:rsidR="003D0D56" w:rsidRPr="001A0E0A" w:rsidRDefault="003D0D56" w:rsidP="005D7F6B">
      <w:pPr>
        <w:ind w:firstLineChars="600" w:firstLine="1080"/>
        <w:jc w:val="left"/>
        <w:rPr>
          <w:rFonts w:asciiTheme="minorEastAsia" w:hAnsiTheme="minorEastAsia"/>
          <w:sz w:val="18"/>
        </w:rPr>
      </w:pPr>
      <w:r w:rsidRPr="001A0E0A">
        <w:rPr>
          <w:rFonts w:asciiTheme="minorEastAsia" w:hAnsiTheme="minorEastAsia" w:hint="eastAsia"/>
          <w:sz w:val="18"/>
        </w:rPr>
        <w:t>※１　控除対象となる寄附金額は、その年の総所得</w:t>
      </w:r>
      <w:r w:rsidR="005D7F6B" w:rsidRPr="001A0E0A">
        <w:rPr>
          <w:rFonts w:asciiTheme="minorEastAsia" w:hAnsiTheme="minorEastAsia" w:hint="eastAsia"/>
          <w:sz w:val="18"/>
        </w:rPr>
        <w:t>額等の40％が上限となります。</w:t>
      </w:r>
    </w:p>
    <w:p w:rsidR="005D7F6B" w:rsidRPr="001A0E0A" w:rsidRDefault="005D7F6B" w:rsidP="005D7F6B">
      <w:pPr>
        <w:ind w:firstLineChars="600" w:firstLine="1080"/>
        <w:rPr>
          <w:rFonts w:asciiTheme="minorEastAsia" w:hAnsiTheme="minorEastAsia"/>
          <w:sz w:val="18"/>
        </w:rPr>
      </w:pPr>
      <w:r w:rsidRPr="001A0E0A">
        <w:rPr>
          <w:rFonts w:asciiTheme="minorEastAsia" w:hAnsiTheme="minorEastAsia" w:hint="eastAsia"/>
          <w:sz w:val="18"/>
        </w:rPr>
        <w:t>※２　所得税の控除額は、その年の所得税額の25％が上限となります。</w:t>
      </w:r>
    </w:p>
    <w:p w:rsidR="005D7F6B" w:rsidRPr="001A0E0A" w:rsidRDefault="005D7F6B" w:rsidP="005D7F6B">
      <w:pPr>
        <w:jc w:val="left"/>
        <w:rPr>
          <w:rFonts w:asciiTheme="minorEastAsia" w:hAnsiTheme="minorEastAsia"/>
        </w:rPr>
      </w:pPr>
    </w:p>
    <w:p w:rsidR="00F57430" w:rsidRPr="001A0E0A" w:rsidRDefault="005D7F6B" w:rsidP="00F57430">
      <w:pPr>
        <w:pStyle w:val="a9"/>
        <w:numPr>
          <w:ilvl w:val="0"/>
          <w:numId w:val="11"/>
        </w:numPr>
        <w:ind w:leftChars="0"/>
        <w:jc w:val="left"/>
        <w:rPr>
          <w:rFonts w:asciiTheme="minorEastAsia" w:hAnsiTheme="minorEastAsia"/>
        </w:rPr>
      </w:pPr>
      <w:r w:rsidRPr="001A0E0A">
        <w:rPr>
          <w:rFonts w:asciiTheme="minorEastAsia" w:hAnsiTheme="minorEastAsia" w:cs="ＭＳ 明朝" w:hint="eastAsia"/>
        </w:rPr>
        <w:t>住民税の寄附金税額控除：対象自治体にお住まいの方は</w:t>
      </w:r>
      <w:r w:rsidR="00F57430" w:rsidRPr="001A0E0A">
        <w:rPr>
          <w:rFonts w:asciiTheme="minorEastAsia" w:hAnsiTheme="minorEastAsia" w:cs="ＭＳ 明朝" w:hint="eastAsia"/>
        </w:rPr>
        <w:t>税額控除が受けられます。</w:t>
      </w:r>
    </w:p>
    <w:p w:rsidR="00F57430" w:rsidRPr="001A0E0A" w:rsidRDefault="00F57430" w:rsidP="00F57430">
      <w:pPr>
        <w:pStyle w:val="a9"/>
        <w:numPr>
          <w:ilvl w:val="0"/>
          <w:numId w:val="26"/>
        </w:numPr>
        <w:ind w:leftChars="0"/>
        <w:jc w:val="left"/>
        <w:rPr>
          <w:rFonts w:asciiTheme="minorEastAsia" w:hAnsiTheme="minorEastAsia"/>
        </w:rPr>
      </w:pPr>
      <w:r w:rsidRPr="001A0E0A">
        <w:rPr>
          <w:rFonts w:asciiTheme="minorEastAsia" w:hAnsiTheme="minorEastAsia" w:hint="eastAsia"/>
          <w:sz w:val="18"/>
        </w:rPr>
        <w:t>寄附をした翌年１月１日に本学を「寄附金税額控除対象法人等」として指定している地方自治体にお住まいの方は、寄附金額（その年の総所得金額の30％を上限）から2,000円引いた額に対し、都道府県民税は4％、市区町村税は6％（政令指定都市にお住まいの方は都道府県民税の2％、市区町村民税の8％）を乗じた額が控除されます。</w:t>
      </w:r>
      <w:r w:rsidR="00F37D6E" w:rsidRPr="001A0E0A">
        <w:rPr>
          <w:rFonts w:asciiTheme="minorEastAsia" w:hAnsiTheme="minorEastAsia" w:hint="eastAsia"/>
          <w:sz w:val="18"/>
        </w:rPr>
        <w:t>（都道府県と市区町村双方の指定を受けている場合は10％となります。）</w:t>
      </w:r>
    </w:p>
    <w:p w:rsidR="00F37D6E" w:rsidRPr="001A0E0A" w:rsidRDefault="00F37D6E" w:rsidP="00F37D6E">
      <w:pPr>
        <w:jc w:val="left"/>
        <w:rPr>
          <w:rFonts w:asciiTheme="minorEastAsia" w:hAnsiTheme="minorEastAsia"/>
        </w:rPr>
      </w:pPr>
    </w:p>
    <w:p w:rsidR="00F37D6E" w:rsidRPr="001A0E0A" w:rsidRDefault="00F37D6E" w:rsidP="00F37D6E">
      <w:pPr>
        <w:pStyle w:val="a9"/>
        <w:numPr>
          <w:ilvl w:val="0"/>
          <w:numId w:val="26"/>
        </w:numPr>
        <w:ind w:leftChars="0"/>
        <w:jc w:val="left"/>
        <w:rPr>
          <w:rFonts w:asciiTheme="minorEastAsia" w:hAnsiTheme="minorEastAsia"/>
        </w:rPr>
      </w:pPr>
      <w:r w:rsidRPr="001A0E0A">
        <w:rPr>
          <w:rFonts w:asciiTheme="minorEastAsia" w:hAnsiTheme="minorEastAsia" w:hint="eastAsia"/>
          <w:sz w:val="18"/>
        </w:rPr>
        <w:t>本学を「寄附金税額控除対象法人等」として指定している地方自治体については下記表をご確認ください。なお、詳細につきましては、お住まいの市区町村にお尋ねください。</w:t>
      </w:r>
    </w:p>
    <w:tbl>
      <w:tblPr>
        <w:tblStyle w:val="aa"/>
        <w:tblW w:w="0" w:type="auto"/>
        <w:tblInd w:w="1413" w:type="dxa"/>
        <w:tblLook w:val="04A0" w:firstRow="1" w:lastRow="0" w:firstColumn="1" w:lastColumn="0" w:noHBand="0" w:noVBand="1"/>
      </w:tblPr>
      <w:tblGrid>
        <w:gridCol w:w="992"/>
        <w:gridCol w:w="4820"/>
      </w:tblGrid>
      <w:tr w:rsidR="00F37D6E" w:rsidRPr="001A0E0A" w:rsidTr="00F37D6E">
        <w:trPr>
          <w:trHeight w:val="414"/>
        </w:trPr>
        <w:tc>
          <w:tcPr>
            <w:tcW w:w="992" w:type="dxa"/>
          </w:tcPr>
          <w:p w:rsidR="00F37D6E" w:rsidRPr="001A0E0A" w:rsidRDefault="00F37D6E" w:rsidP="00F37D6E">
            <w:pPr>
              <w:pStyle w:val="a9"/>
              <w:ind w:leftChars="0" w:left="0"/>
              <w:jc w:val="left"/>
              <w:rPr>
                <w:rFonts w:asciiTheme="minorEastAsia" w:hAnsiTheme="minorEastAsia"/>
                <w:sz w:val="18"/>
              </w:rPr>
            </w:pPr>
            <w:r w:rsidRPr="001A0E0A">
              <w:rPr>
                <w:rFonts w:asciiTheme="minorEastAsia" w:hAnsiTheme="minorEastAsia" w:hint="eastAsia"/>
                <w:sz w:val="18"/>
              </w:rPr>
              <w:t>都道府県</w:t>
            </w:r>
          </w:p>
        </w:tc>
        <w:tc>
          <w:tcPr>
            <w:tcW w:w="4820" w:type="dxa"/>
          </w:tcPr>
          <w:p w:rsidR="00F37D6E" w:rsidRPr="001A0E0A" w:rsidRDefault="00F37D6E" w:rsidP="00F57430">
            <w:pPr>
              <w:pStyle w:val="a9"/>
              <w:ind w:leftChars="0" w:left="0"/>
              <w:jc w:val="left"/>
              <w:rPr>
                <w:rFonts w:asciiTheme="minorEastAsia" w:hAnsiTheme="minorEastAsia"/>
                <w:sz w:val="18"/>
              </w:rPr>
            </w:pPr>
            <w:r w:rsidRPr="001A0E0A">
              <w:rPr>
                <w:rFonts w:asciiTheme="minorEastAsia" w:hAnsiTheme="minorEastAsia" w:hint="eastAsia"/>
                <w:sz w:val="18"/>
              </w:rPr>
              <w:t xml:space="preserve"> 宮城県</w:t>
            </w:r>
          </w:p>
        </w:tc>
      </w:tr>
      <w:tr w:rsidR="00F37D6E" w:rsidRPr="001A0E0A" w:rsidTr="00F37D6E">
        <w:tc>
          <w:tcPr>
            <w:tcW w:w="992" w:type="dxa"/>
          </w:tcPr>
          <w:p w:rsidR="00F37D6E" w:rsidRPr="001A0E0A" w:rsidRDefault="00F37D6E" w:rsidP="00F57430">
            <w:pPr>
              <w:pStyle w:val="a9"/>
              <w:ind w:leftChars="0" w:left="0"/>
              <w:jc w:val="left"/>
              <w:rPr>
                <w:rFonts w:asciiTheme="minorEastAsia" w:hAnsiTheme="minorEastAsia"/>
                <w:sz w:val="18"/>
              </w:rPr>
            </w:pPr>
            <w:r w:rsidRPr="001A0E0A">
              <w:rPr>
                <w:rFonts w:asciiTheme="minorEastAsia" w:hAnsiTheme="minorEastAsia" w:hint="eastAsia"/>
                <w:sz w:val="18"/>
              </w:rPr>
              <w:t>市区町村</w:t>
            </w:r>
          </w:p>
        </w:tc>
        <w:tc>
          <w:tcPr>
            <w:tcW w:w="4820" w:type="dxa"/>
          </w:tcPr>
          <w:p w:rsidR="00F37D6E" w:rsidRPr="001A0E0A" w:rsidRDefault="00F37D6E" w:rsidP="00F57430">
            <w:pPr>
              <w:pStyle w:val="a9"/>
              <w:ind w:leftChars="0" w:left="0"/>
              <w:jc w:val="left"/>
              <w:rPr>
                <w:rFonts w:asciiTheme="minorEastAsia" w:hAnsiTheme="minorEastAsia"/>
                <w:sz w:val="18"/>
              </w:rPr>
            </w:pPr>
            <w:r w:rsidRPr="001A0E0A">
              <w:rPr>
                <w:rFonts w:asciiTheme="minorEastAsia" w:hAnsiTheme="minorEastAsia" w:hint="eastAsia"/>
                <w:sz w:val="18"/>
              </w:rPr>
              <w:t xml:space="preserve"> 仙台市、多賀城市、石巻市、富谷市、亘理町、女川町</w:t>
            </w:r>
          </w:p>
        </w:tc>
      </w:tr>
    </w:tbl>
    <w:p w:rsidR="00F57430" w:rsidRPr="001A0E0A" w:rsidRDefault="00F57430" w:rsidP="00F57430">
      <w:pPr>
        <w:pStyle w:val="a9"/>
        <w:ind w:leftChars="0"/>
        <w:jc w:val="left"/>
        <w:rPr>
          <w:rFonts w:asciiTheme="minorEastAsia" w:hAnsiTheme="minorEastAsia"/>
        </w:rPr>
      </w:pPr>
    </w:p>
    <w:sectPr w:rsidR="00F57430" w:rsidRPr="001A0E0A" w:rsidSect="003C4BCF">
      <w:pgSz w:w="11906" w:h="16838" w:code="9"/>
      <w:pgMar w:top="1814" w:right="1701" w:bottom="1701" w:left="1701"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EC6"/>
    <w:multiLevelType w:val="hybridMultilevel"/>
    <w:tmpl w:val="9AA2DBFE"/>
    <w:lvl w:ilvl="0" w:tplc="48F0B0AE">
      <w:start w:val="1"/>
      <w:numFmt w:val="bullet"/>
      <w:lvlText w:val=" "/>
      <w:lvlJc w:val="left"/>
      <w:pPr>
        <w:ind w:left="960" w:hanging="420"/>
      </w:pPr>
      <w:rPr>
        <w:rFonts w:ascii="ＭＳ 明朝" w:eastAsia="ＭＳ 明朝" w:hAnsi="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05F23918"/>
    <w:multiLevelType w:val="hybridMultilevel"/>
    <w:tmpl w:val="0CF8F5B6"/>
    <w:lvl w:ilvl="0" w:tplc="5942991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23FC7"/>
    <w:multiLevelType w:val="hybridMultilevel"/>
    <w:tmpl w:val="039CE19E"/>
    <w:lvl w:ilvl="0" w:tplc="9A728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A2673D"/>
    <w:multiLevelType w:val="hybridMultilevel"/>
    <w:tmpl w:val="AB6E37F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E0526D"/>
    <w:multiLevelType w:val="hybridMultilevel"/>
    <w:tmpl w:val="BD6A0008"/>
    <w:lvl w:ilvl="0" w:tplc="5942991A">
      <w:start w:val="1"/>
      <w:numFmt w:val="decimalEnclosedCircle"/>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5" w15:restartNumberingAfterBreak="0">
    <w:nsid w:val="0EE176F8"/>
    <w:multiLevelType w:val="hybridMultilevel"/>
    <w:tmpl w:val="946095FE"/>
    <w:lvl w:ilvl="0" w:tplc="23A4C4E6">
      <w:start w:val="2"/>
      <w:numFmt w:val="decimalEnclosedCircle"/>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50034C"/>
    <w:multiLevelType w:val="hybridMultilevel"/>
    <w:tmpl w:val="00C86A4C"/>
    <w:lvl w:ilvl="0" w:tplc="48F0B0AE">
      <w:start w:val="1"/>
      <w:numFmt w:val="bullet"/>
      <w:lvlText w:val=" "/>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1116CD0"/>
    <w:multiLevelType w:val="hybridMultilevel"/>
    <w:tmpl w:val="49665D82"/>
    <w:lvl w:ilvl="0" w:tplc="C67C36FE">
      <w:start w:val="2"/>
      <w:numFmt w:val="decimalEnclosedCircle"/>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C2A1F"/>
    <w:multiLevelType w:val="hybridMultilevel"/>
    <w:tmpl w:val="264471DE"/>
    <w:lvl w:ilvl="0" w:tplc="B3AC5D56">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A23554"/>
    <w:multiLevelType w:val="hybridMultilevel"/>
    <w:tmpl w:val="45AEB880"/>
    <w:lvl w:ilvl="0" w:tplc="48F0B0AE">
      <w:start w:val="1"/>
      <w:numFmt w:val="bullet"/>
      <w:lvlText w:val=" "/>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CD6724C"/>
    <w:multiLevelType w:val="hybridMultilevel"/>
    <w:tmpl w:val="1C8C8504"/>
    <w:lvl w:ilvl="0" w:tplc="04090011">
      <w:start w:val="1"/>
      <w:numFmt w:val="decimalEnclosedCircle"/>
      <w:lvlText w:val="%1"/>
      <w:lvlJc w:val="left"/>
      <w:pPr>
        <w:ind w:left="835" w:hanging="420"/>
      </w:p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1" w15:restartNumberingAfterBreak="0">
    <w:nsid w:val="2B075738"/>
    <w:multiLevelType w:val="hybridMultilevel"/>
    <w:tmpl w:val="F43ADE54"/>
    <w:lvl w:ilvl="0" w:tplc="A196885E">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0F26DC3"/>
    <w:multiLevelType w:val="hybridMultilevel"/>
    <w:tmpl w:val="67F6C4D6"/>
    <w:lvl w:ilvl="0" w:tplc="48F0B0AE">
      <w:start w:val="1"/>
      <w:numFmt w:val="bullet"/>
      <w:lvlText w:val=" "/>
      <w:lvlJc w:val="left"/>
      <w:pPr>
        <w:ind w:left="960" w:hanging="420"/>
      </w:pPr>
      <w:rPr>
        <w:rFonts w:ascii="ＭＳ 明朝" w:eastAsia="ＭＳ 明朝" w:hAnsi="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3" w15:restartNumberingAfterBreak="0">
    <w:nsid w:val="3615787D"/>
    <w:multiLevelType w:val="hybridMultilevel"/>
    <w:tmpl w:val="5C80F46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95E7F3E"/>
    <w:multiLevelType w:val="hybridMultilevel"/>
    <w:tmpl w:val="559E0B2A"/>
    <w:lvl w:ilvl="0" w:tplc="5038E7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0596AA6"/>
    <w:multiLevelType w:val="hybridMultilevel"/>
    <w:tmpl w:val="799E452E"/>
    <w:lvl w:ilvl="0" w:tplc="4258B5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237C4E"/>
    <w:multiLevelType w:val="hybridMultilevel"/>
    <w:tmpl w:val="01F09B7C"/>
    <w:lvl w:ilvl="0" w:tplc="6030B0C0">
      <w:start w:val="1"/>
      <w:numFmt w:val="decimalEnclosedCircle"/>
      <w:lvlText w:val="%1"/>
      <w:lvlJc w:val="left"/>
      <w:pPr>
        <w:ind w:left="780" w:hanging="360"/>
      </w:pPr>
      <w:rPr>
        <w:rFonts w:ascii="HG正楷書体-PRO" w:eastAsia="HG正楷書体-PRO"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7E31387"/>
    <w:multiLevelType w:val="hybridMultilevel"/>
    <w:tmpl w:val="CD4EC0BA"/>
    <w:lvl w:ilvl="0" w:tplc="48F0B0AE">
      <w:start w:val="1"/>
      <w:numFmt w:val="bullet"/>
      <w:lvlText w:val=" "/>
      <w:lvlJc w:val="left"/>
      <w:pPr>
        <w:ind w:left="1200" w:hanging="420"/>
      </w:pPr>
      <w:rPr>
        <w:rFonts w:ascii="ＭＳ 明朝" w:eastAsia="ＭＳ 明朝" w:hAnsi="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8" w15:restartNumberingAfterBreak="0">
    <w:nsid w:val="4CE7106C"/>
    <w:multiLevelType w:val="hybridMultilevel"/>
    <w:tmpl w:val="12B06844"/>
    <w:lvl w:ilvl="0" w:tplc="4F34E9AA">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4F746774"/>
    <w:multiLevelType w:val="hybridMultilevel"/>
    <w:tmpl w:val="1BC2603E"/>
    <w:lvl w:ilvl="0" w:tplc="5942991A">
      <w:start w:val="1"/>
      <w:numFmt w:val="decimalEnclosedCircle"/>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0" w15:restartNumberingAfterBreak="0">
    <w:nsid w:val="511B36C4"/>
    <w:multiLevelType w:val="hybridMultilevel"/>
    <w:tmpl w:val="777C5E24"/>
    <w:lvl w:ilvl="0" w:tplc="DDB4CADA">
      <w:start w:val="2"/>
      <w:numFmt w:val="decimalEnclosedCircle"/>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5F5240"/>
    <w:multiLevelType w:val="hybridMultilevel"/>
    <w:tmpl w:val="2D628A70"/>
    <w:lvl w:ilvl="0" w:tplc="8A22DA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450378"/>
    <w:multiLevelType w:val="hybridMultilevel"/>
    <w:tmpl w:val="8AE02FA6"/>
    <w:lvl w:ilvl="0" w:tplc="8A22DA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2C60D1"/>
    <w:multiLevelType w:val="hybridMultilevel"/>
    <w:tmpl w:val="EA545156"/>
    <w:lvl w:ilvl="0" w:tplc="5942991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5722C9"/>
    <w:multiLevelType w:val="hybridMultilevel"/>
    <w:tmpl w:val="9190C54C"/>
    <w:lvl w:ilvl="0" w:tplc="04090005">
      <w:start w:val="1"/>
      <w:numFmt w:val="bullet"/>
      <w:lvlText w:val=""/>
      <w:lvlJc w:val="left"/>
      <w:pPr>
        <w:ind w:left="420" w:hanging="420"/>
      </w:pPr>
      <w:rPr>
        <w:rFonts w:ascii="Wingdings" w:hAnsi="Wingdings" w:hint="default"/>
      </w:rPr>
    </w:lvl>
    <w:lvl w:ilvl="1" w:tplc="5328BD8E">
      <w:start w:val="20"/>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EE724E"/>
    <w:multiLevelType w:val="hybridMultilevel"/>
    <w:tmpl w:val="C4E4F80A"/>
    <w:lvl w:ilvl="0" w:tplc="48F0B0AE">
      <w:start w:val="1"/>
      <w:numFmt w:val="bullet"/>
      <w:lvlText w:val=" "/>
      <w:lvlJc w:val="left"/>
      <w:pPr>
        <w:ind w:left="1200" w:hanging="420"/>
      </w:pPr>
      <w:rPr>
        <w:rFonts w:ascii="ＭＳ 明朝" w:eastAsia="ＭＳ 明朝" w:hAnsi="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24"/>
  </w:num>
  <w:num w:numId="2">
    <w:abstractNumId w:val="3"/>
  </w:num>
  <w:num w:numId="3">
    <w:abstractNumId w:val="13"/>
  </w:num>
  <w:num w:numId="4">
    <w:abstractNumId w:val="8"/>
  </w:num>
  <w:num w:numId="5">
    <w:abstractNumId w:val="21"/>
  </w:num>
  <w:num w:numId="6">
    <w:abstractNumId w:val="2"/>
  </w:num>
  <w:num w:numId="7">
    <w:abstractNumId w:val="22"/>
  </w:num>
  <w:num w:numId="8">
    <w:abstractNumId w:val="15"/>
  </w:num>
  <w:num w:numId="9">
    <w:abstractNumId w:val="11"/>
  </w:num>
  <w:num w:numId="10">
    <w:abstractNumId w:val="14"/>
  </w:num>
  <w:num w:numId="11">
    <w:abstractNumId w:val="16"/>
  </w:num>
  <w:num w:numId="12">
    <w:abstractNumId w:val="18"/>
  </w:num>
  <w:num w:numId="13">
    <w:abstractNumId w:val="19"/>
  </w:num>
  <w:num w:numId="14">
    <w:abstractNumId w:val="10"/>
  </w:num>
  <w:num w:numId="15">
    <w:abstractNumId w:val="5"/>
  </w:num>
  <w:num w:numId="16">
    <w:abstractNumId w:val="1"/>
  </w:num>
  <w:num w:numId="17">
    <w:abstractNumId w:val="4"/>
  </w:num>
  <w:num w:numId="18">
    <w:abstractNumId w:val="7"/>
  </w:num>
  <w:num w:numId="19">
    <w:abstractNumId w:val="23"/>
  </w:num>
  <w:num w:numId="20">
    <w:abstractNumId w:val="20"/>
  </w:num>
  <w:num w:numId="21">
    <w:abstractNumId w:val="25"/>
  </w:num>
  <w:num w:numId="22">
    <w:abstractNumId w:val="9"/>
  </w:num>
  <w:num w:numId="23">
    <w:abstractNumId w:val="0"/>
  </w:num>
  <w:num w:numId="24">
    <w:abstractNumId w:val="12"/>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CE"/>
    <w:rsid w:val="00053AE4"/>
    <w:rsid w:val="001A0E0A"/>
    <w:rsid w:val="00241992"/>
    <w:rsid w:val="0028223E"/>
    <w:rsid w:val="003C4BCF"/>
    <w:rsid w:val="003D0D56"/>
    <w:rsid w:val="003D541D"/>
    <w:rsid w:val="003E4325"/>
    <w:rsid w:val="004031FF"/>
    <w:rsid w:val="00415F21"/>
    <w:rsid w:val="004F566B"/>
    <w:rsid w:val="005D7F6B"/>
    <w:rsid w:val="006C579E"/>
    <w:rsid w:val="00706152"/>
    <w:rsid w:val="00764BE0"/>
    <w:rsid w:val="008306CE"/>
    <w:rsid w:val="00886989"/>
    <w:rsid w:val="008D46D3"/>
    <w:rsid w:val="008E2A2F"/>
    <w:rsid w:val="009227AA"/>
    <w:rsid w:val="00B85F63"/>
    <w:rsid w:val="00C356BD"/>
    <w:rsid w:val="00C6462F"/>
    <w:rsid w:val="00C979D2"/>
    <w:rsid w:val="00CA0A78"/>
    <w:rsid w:val="00CC6DCE"/>
    <w:rsid w:val="00DE7158"/>
    <w:rsid w:val="00F37D6E"/>
    <w:rsid w:val="00F57430"/>
    <w:rsid w:val="00F75551"/>
    <w:rsid w:val="00FB7150"/>
    <w:rsid w:val="00FD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934281-0190-4A4F-956F-4B552C41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1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7158"/>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C6462F"/>
    <w:pPr>
      <w:jc w:val="center"/>
    </w:pPr>
    <w:rPr>
      <w:rFonts w:ascii="HG正楷書体-PRO" w:eastAsia="HG正楷書体-PRO"/>
    </w:rPr>
  </w:style>
  <w:style w:type="character" w:customStyle="1" w:styleId="a6">
    <w:name w:val="記 (文字)"/>
    <w:basedOn w:val="a0"/>
    <w:link w:val="a5"/>
    <w:uiPriority w:val="99"/>
    <w:rsid w:val="00C6462F"/>
    <w:rPr>
      <w:rFonts w:ascii="HG正楷書体-PRO" w:eastAsia="HG正楷書体-PRO"/>
    </w:rPr>
  </w:style>
  <w:style w:type="paragraph" w:styleId="a7">
    <w:name w:val="Closing"/>
    <w:basedOn w:val="a"/>
    <w:link w:val="a8"/>
    <w:uiPriority w:val="99"/>
    <w:unhideWhenUsed/>
    <w:rsid w:val="00C6462F"/>
    <w:pPr>
      <w:jc w:val="right"/>
    </w:pPr>
    <w:rPr>
      <w:rFonts w:ascii="HG正楷書体-PRO" w:eastAsia="HG正楷書体-PRO"/>
    </w:rPr>
  </w:style>
  <w:style w:type="character" w:customStyle="1" w:styleId="a8">
    <w:name w:val="結語 (文字)"/>
    <w:basedOn w:val="a0"/>
    <w:link w:val="a7"/>
    <w:uiPriority w:val="99"/>
    <w:rsid w:val="00C6462F"/>
    <w:rPr>
      <w:rFonts w:ascii="HG正楷書体-PRO" w:eastAsia="HG正楷書体-PRO"/>
    </w:rPr>
  </w:style>
  <w:style w:type="paragraph" w:styleId="a9">
    <w:name w:val="List Paragraph"/>
    <w:basedOn w:val="a"/>
    <w:uiPriority w:val="34"/>
    <w:qFormat/>
    <w:rsid w:val="00C6462F"/>
    <w:pPr>
      <w:ind w:leftChars="400" w:left="840"/>
    </w:pPr>
  </w:style>
  <w:style w:type="table" w:styleId="aa">
    <w:name w:val="Table Grid"/>
    <w:basedOn w:val="a1"/>
    <w:uiPriority w:val="59"/>
    <w:rsid w:val="00764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15F6-DCB8-451B-88CC-088881F8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4C7F2E58.dotm</Template>
  <TotalTime>2</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東北大学</cp:lastModifiedBy>
  <cp:revision>3</cp:revision>
  <cp:lastPrinted>2019-06-05T23:46:00Z</cp:lastPrinted>
  <dcterms:created xsi:type="dcterms:W3CDTF">2019-06-06T00:49:00Z</dcterms:created>
  <dcterms:modified xsi:type="dcterms:W3CDTF">2020-01-29T05:20:00Z</dcterms:modified>
</cp:coreProperties>
</file>